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9C3" w:rsidRDefault="00AC39C3" w:rsidP="00AC39C3">
      <w:pPr>
        <w:spacing w:after="0" w:line="252" w:lineRule="atLeast"/>
        <w:jc w:val="center"/>
        <w:rPr>
          <w:rFonts w:ascii="Times New Roman" w:eastAsia="Times New Roman" w:hAnsi="Times New Roman"/>
          <w:color w:val="333333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  <w:r w:rsidRPr="002E1CBD">
        <w:rPr>
          <w:rFonts w:ascii="Times New Roman" w:eastAsia="Times New Roman" w:hAnsi="Times New Roman"/>
          <w:noProof/>
          <w:color w:val="0040B6"/>
          <w:sz w:val="24"/>
          <w:szCs w:val="24"/>
        </w:rPr>
        <w:drawing>
          <wp:inline distT="0" distB="0" distL="0" distR="0">
            <wp:extent cx="6089015" cy="3808095"/>
            <wp:effectExtent l="19050" t="0" r="6985" b="0"/>
            <wp:docPr id="10" name="Рисунок 9" descr="Описание: https://image.jimcdn.com/app/cms/image/transf/dimension=1920x400:format=jpg/path/s3cf023c343745908/image/i75e578925122cfb8/version/1505882764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Описание: https://image.jimcdn.com/app/cms/image/transf/dimension=1920x400:format=jpg/path/s3cf023c343745908/image/i75e578925122cfb8/version/1505882764/image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015" cy="3808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9C3" w:rsidRPr="002E1CBD" w:rsidRDefault="00AC39C3" w:rsidP="00AC39C3">
      <w:pPr>
        <w:spacing w:after="0" w:line="360" w:lineRule="atLeast"/>
        <w:rPr>
          <w:rFonts w:ascii="Times New Roman" w:eastAsia="Times New Roman" w:hAnsi="Times New Roman"/>
          <w:color w:val="333333"/>
          <w:sz w:val="24"/>
          <w:szCs w:val="24"/>
        </w:rPr>
      </w:pPr>
    </w:p>
    <w:p w:rsidR="00AC39C3" w:rsidRPr="002E1CBD" w:rsidRDefault="00AC39C3" w:rsidP="00AC39C3">
      <w:pPr>
        <w:spacing w:after="0" w:line="360" w:lineRule="atLeast"/>
        <w:rPr>
          <w:rFonts w:ascii="Times New Roman" w:eastAsia="Times New Roman" w:hAnsi="Times New Roman"/>
          <w:color w:val="333333"/>
          <w:sz w:val="24"/>
          <w:szCs w:val="24"/>
        </w:rPr>
      </w:pPr>
      <w:r w:rsidRPr="002E1CBD">
        <w:rPr>
          <w:rFonts w:ascii="Times New Roman" w:eastAsia="Times New Roman" w:hAnsi="Times New Roman"/>
          <w:noProof/>
          <w:color w:val="0040B6"/>
          <w:sz w:val="24"/>
          <w:szCs w:val="24"/>
        </w:rPr>
        <w:drawing>
          <wp:inline distT="0" distB="0" distL="0" distR="0">
            <wp:extent cx="5970270" cy="3808095"/>
            <wp:effectExtent l="19050" t="0" r="0" b="0"/>
            <wp:docPr id="11" name="Рисунок 10" descr="Описание: https://image.jimcdn.com/app/cms/image/transf/dimension=1920x400:format=jpg/path/s3cf023c343745908/image/i9bdb0528233dc872/version/1505882764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https://image.jimcdn.com/app/cms/image/transf/dimension=1920x400:format=jpg/path/s3cf023c343745908/image/i9bdb0528233dc872/version/1505882764/image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0270" cy="3808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9C3" w:rsidRDefault="00AC39C3" w:rsidP="00AC39C3">
      <w:pPr>
        <w:spacing w:after="0" w:line="360" w:lineRule="atLeast"/>
        <w:rPr>
          <w:rFonts w:ascii="Times New Roman" w:eastAsia="Times New Roman" w:hAnsi="Times New Roman"/>
          <w:color w:val="333333"/>
          <w:sz w:val="24"/>
          <w:szCs w:val="24"/>
        </w:rPr>
      </w:pPr>
      <w:r w:rsidRPr="002E1CBD">
        <w:rPr>
          <w:rFonts w:ascii="Times New Roman" w:eastAsia="Times New Roman" w:hAnsi="Times New Roman"/>
          <w:noProof/>
          <w:color w:val="0040B6"/>
          <w:sz w:val="24"/>
          <w:szCs w:val="24"/>
        </w:rPr>
        <w:lastRenderedPageBreak/>
        <w:drawing>
          <wp:inline distT="0" distB="0" distL="0" distR="0">
            <wp:extent cx="5593715" cy="3173730"/>
            <wp:effectExtent l="19050" t="0" r="6985" b="0"/>
            <wp:docPr id="12" name="Рисунок 11" descr="Описание: https://image.jimcdn.com/app/cms/image/transf/dimension=1920x400:format=jpg/path/s3cf023c343745908/image/i9aac8106e080cbd0/version/1505882764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https://image.jimcdn.com/app/cms/image/transf/dimension=1920x400:format=jpg/path/s3cf023c343745908/image/i9aac8106e080cbd0/version/1505882764/imag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715" cy="3173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9C3" w:rsidRDefault="00AC39C3" w:rsidP="00AC39C3">
      <w:pPr>
        <w:spacing w:after="0" w:line="25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AC39C3" w:rsidRPr="002E1CBD" w:rsidRDefault="00AC39C3" w:rsidP="00AC39C3">
      <w:pPr>
        <w:spacing w:after="0" w:line="252" w:lineRule="atLeas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 делу «О ликвидации Белогорского монастыря»</w:t>
      </w:r>
    </w:p>
    <w:p w:rsidR="00AC39C3" w:rsidRPr="002E1CBD" w:rsidRDefault="00AC39C3" w:rsidP="00AC39C3">
      <w:pPr>
        <w:spacing w:after="0" w:line="252" w:lineRule="atLeas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AC39C3" w:rsidRPr="002E1CBD" w:rsidRDefault="00AC39C3" w:rsidP="00AC39C3">
      <w:pPr>
        <w:spacing w:after="0" w:line="252" w:lineRule="atLeast"/>
        <w:ind w:firstLine="708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«</w:t>
      </w:r>
      <w:r w:rsidRPr="002E1CBD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>Ликвидацию церквей и собора</w:t>
      </w:r>
    </w:p>
    <w:p w:rsidR="00AC39C3" w:rsidRPr="002E1CBD" w:rsidRDefault="00AC39C3" w:rsidP="00AC39C3">
      <w:pPr>
        <w:spacing w:after="0" w:line="252" w:lineRule="atLeast"/>
        <w:ind w:firstLine="708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>считать законченной…</w:t>
      </w:r>
    </w:p>
    <w:p w:rsidR="00AC39C3" w:rsidRDefault="00AC39C3" w:rsidP="00AC39C3">
      <w:pPr>
        <w:spacing w:after="0" w:line="252" w:lineRule="atLeast"/>
        <w:ind w:firstLine="708"/>
        <w:jc w:val="right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>нанять сторожа и выдать  сапоги</w:t>
      </w:r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».</w:t>
      </w:r>
    </w:p>
    <w:p w:rsidR="00AC39C3" w:rsidRPr="002E1CBD" w:rsidRDefault="00AC39C3" w:rsidP="00AC39C3">
      <w:pPr>
        <w:spacing w:after="0" w:line="360" w:lineRule="atLeast"/>
        <w:rPr>
          <w:rFonts w:ascii="Times New Roman" w:eastAsia="Times New Roman" w:hAnsi="Times New Roman"/>
          <w:color w:val="333333"/>
          <w:sz w:val="24"/>
          <w:szCs w:val="24"/>
        </w:rPr>
      </w:pPr>
    </w:p>
    <w:p w:rsidR="00AC39C3" w:rsidRPr="002E1CBD" w:rsidRDefault="00AC39C3" w:rsidP="00AC39C3">
      <w:pPr>
        <w:spacing w:after="0" w:line="252" w:lineRule="atLeas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    </w:t>
      </w: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Белогорский монастырь был основан в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Осинском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уезде Пермской губернии для противодействия расколу, для обращения старообрядцев в лоно Православной Церкви. За короткое время обитель стала первой в </w:t>
      </w:r>
      <w:proofErr w:type="gram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епархии</w:t>
      </w:r>
      <w:proofErr w:type="gram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как по числу братии, так и по известности среди православного и единоверческого населения, привлекала многочисленных паломников.</w:t>
      </w:r>
    </w:p>
    <w:p w:rsidR="00AC39C3" w:rsidRPr="002E1CBD" w:rsidRDefault="00AC39C3" w:rsidP="00AC39C3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В июне 2017 г. исполнилось 100 лет со дня освящения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Крестовоздвиженского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собора Белогорского монастыря. Этот праздник предшествовал ряду тяжелых событий в истории монастыря: летом 1918 г. красногвардейцами были убиты настоятель обители архимандрит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Варлаам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(Коноплев) и многие ее насельники. Монашествующие, уцелевшие в первой волне репрессий, были частью отправлены на окопные работы, некоторые мобилизованы на военную службу. Оставшееся имущество монастыря было отчуждено  в пользу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Военсовхоза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AC39C3" w:rsidRPr="002E1CBD" w:rsidRDefault="00AC39C3" w:rsidP="00AC39C3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После прихода в Пермскую губернию войск адмирала А.В. Колчака братия снова собралась на Белой Горе, восстановила поруганные храмы и строения обители. Но вскоре на территории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Осинского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уезда была восстановлена власть большевиков, монастырь продолжил свое существование в форме трудовой коммуны. В 1923 г. обитель была окончательно закрыта.</w:t>
      </w:r>
    </w:p>
    <w:p w:rsidR="00AC39C3" w:rsidRPr="002E1CBD" w:rsidRDefault="00AC39C3" w:rsidP="00AC39C3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Как это происходило, стало известно из сохранившихся в городском архиве уникальных документов Кунгурского уездного бюро юстиции, многие из которых носили гриф «секретно». Протоколы допросов, списки, анкеты на монахов, справки, переписка и многое другое. Изучая следственные дела, исписанные небрежным торопливым почерком, невольно погружаешься в то тяжёлое время гонений и преследований и одновременно открываешь неизвестные до сих пор страницы из истории Белогорского монастыря.</w:t>
      </w:r>
    </w:p>
    <w:p w:rsidR="00AC39C3" w:rsidRPr="002E1CBD" w:rsidRDefault="00AC39C3" w:rsidP="00AC39C3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Из протокола заседания Президиума </w:t>
      </w:r>
      <w:proofErr w:type="spellStart"/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Осинского</w:t>
      </w:r>
      <w:proofErr w:type="spellEnd"/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уездного исполкома от 22 февраля 1923 года:</w:t>
      </w:r>
    </w:p>
    <w:p w:rsidR="00AC39C3" w:rsidRPr="002E1CBD" w:rsidRDefault="00AC39C3" w:rsidP="00AC39C3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«</w:t>
      </w:r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Постановили приходскую церковь СОВЕРШЕННО ЛИКВИДИРОВАТЬ, не оставляя зачатков, а весь находящийся при нём штат – расселить</w:t>
      </w: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». Военнообязанных </w:t>
      </w:r>
      <w:r w:rsidRPr="002E1CBD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было решено препроводить в военкомат, невоеннообязанных – в отдел труда для определения на какие-либо работы, инвалидов и лиц преклонного возраста направить к местам их жительства.</w:t>
      </w:r>
    </w:p>
    <w:p w:rsidR="00AC39C3" w:rsidRPr="002E1CBD" w:rsidRDefault="00AC39C3" w:rsidP="00AC39C3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Кроме этого, местные власти решили «</w:t>
      </w:r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церковное имущество, убранство и ценности распределить по окрестным церквям</w:t>
      </w: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». Однако</w:t>
      </w:r>
      <w:proofErr w:type="gram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,</w:t>
      </w:r>
      <w:proofErr w:type="gram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Пермский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Губисполком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позже пересмотрел это решение и вынес постановление о передаче всего церковного имущества в государственный фонд.</w:t>
      </w:r>
    </w:p>
    <w:p w:rsidR="00AC39C3" w:rsidRPr="002E1CBD" w:rsidRDefault="00AC39C3" w:rsidP="00AC39C3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Вообще, в Перми были недовольны ведением следствия по Белогорскому монастырю в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Осинском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уезде.</w:t>
      </w:r>
    </w:p>
    <w:p w:rsidR="00AC39C3" w:rsidRPr="002E1CBD" w:rsidRDefault="00AC39C3" w:rsidP="00AC39C3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Из отчёта Пермского ГПУ, направленного в Москву с пометкой «Особо секретно» и «срочно»:</w:t>
      </w:r>
    </w:p>
    <w:p w:rsidR="00AC39C3" w:rsidRPr="002E1CBD" w:rsidRDefault="00AC39C3" w:rsidP="00AC39C3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«</w:t>
      </w:r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В марте 1923 года местными судебными властями было произведено обследование Белогорского монастыря, в котором оказалось свыше 100 человек монашеской братии. Увидев приезд Советских властей, часть из них разбежалась, а остальные 70 человек остались на месте. 25 марта все они были арестованы и препровождены в </w:t>
      </w:r>
      <w:proofErr w:type="spellStart"/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Осинский</w:t>
      </w:r>
      <w:proofErr w:type="spellEnd"/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рабдом</w:t>
      </w:r>
      <w:proofErr w:type="spellEnd"/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. Что же касается самого следствия, то таковое велось местной милицией, и, </w:t>
      </w:r>
      <w:proofErr w:type="gramStart"/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благодаря</w:t>
      </w:r>
      <w:proofErr w:type="gramEnd"/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их слабого следственного аппарата, не вполне закончено</w:t>
      </w: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».</w:t>
      </w:r>
    </w:p>
    <w:p w:rsidR="00AC39C3" w:rsidRPr="002E1CBD" w:rsidRDefault="00AC39C3" w:rsidP="00AC39C3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В мае того же года, после весенней распутицы и разлива местной реки, монахов направили в Пермский Губернский отдел ГПУ (Государственное политическое управление) для дальнейшего проведения следствия.</w:t>
      </w:r>
    </w:p>
    <w:p w:rsidR="00AC39C3" w:rsidRPr="002E1CBD" w:rsidRDefault="00AC39C3" w:rsidP="00AC39C3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В список арестованных лиц попали монахи в возрасте от 18 до 76 лет, в основном из близлежащих уездов и губерний. Образование большинства из них -  начальная церковно-приходская школа, два десятка человек не умели даже читать. Как указано в протоколе от 5 ноября 1923 года: «</w:t>
      </w:r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Одни из них шли в монастырь  вследствие темноты, неразвитости, другие, как калеки, искали пристанища – крова и пищи».</w:t>
      </w: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В дальнейшем, в отношении этой группы лиц факта преступления не установлено.</w:t>
      </w:r>
    </w:p>
    <w:p w:rsidR="00AC39C3" w:rsidRPr="002E1CBD" w:rsidRDefault="00AC39C3" w:rsidP="00AC39C3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В результате расследования из 71 подозреваемых монахов при фильтрации органами дознания в </w:t>
      </w:r>
      <w:proofErr w:type="gram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г</w:t>
      </w:r>
      <w:proofErr w:type="gram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. Осе 18 человек были освобождены, как благонадёжные и ввиду их болезненного состояния, а также несовершеннолетие, 7 монахов освобождены из-под стражи из-за преклонного возраста, один из арестованных сбежал. Из оставшихся ещё 6 человек освобождены под подписку о невыезде из </w:t>
      </w:r>
      <w:proofErr w:type="gram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г</w:t>
      </w:r>
      <w:proofErr w:type="gram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. Перми, двое престарелых  умерли. Судьбы нескольких проследить не удалось. Тем не менее, до конца следствия осталось 14 монахов, руководящих жизнью монастыря, которых характеризовали как </w:t>
      </w:r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«людей вполне развитых, способных хорошо разбираться в положении вещей и отдавать отчёт о своих поступках».</w:t>
      </w:r>
    </w:p>
    <w:p w:rsidR="00AC39C3" w:rsidRPr="002E1CBD" w:rsidRDefault="00AC39C3" w:rsidP="00AC39C3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Главным подозреваемым был настоятель Ветер Иван Ефремович, 31-летний, русский-малоросс, уроженец Екатеринославской губернии, из семьи хлебопашцев, окончил 2 класса начальной сельской школы, последние 4 года работал законоучителем на Белой Горе. В 1915 году он был зачислен в число послушников, а 21сентября 1919 года пострижен в монашество, 26 сентября 1921 года рукоположен в сан иеродиакона, 28 октября 1921 года - в сан иеромонаха.</w:t>
      </w:r>
    </w:p>
    <w:p w:rsidR="00AC39C3" w:rsidRPr="002E1CBD" w:rsidRDefault="00AC39C3" w:rsidP="00AC39C3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Из протокола обвинения уполномоченного секретного отделения Пермского </w:t>
      </w:r>
      <w:proofErr w:type="spellStart"/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губотдела</w:t>
      </w:r>
      <w:proofErr w:type="spellEnd"/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ГПУ, от 1 июня 1923 года</w:t>
      </w: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:</w:t>
      </w:r>
    </w:p>
    <w:p w:rsidR="00AC39C3" w:rsidRPr="002E1CBD" w:rsidRDefault="00AC39C3" w:rsidP="00AC39C3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«</w:t>
      </w:r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Настоятелю монастыря И.Ветер и другим 70 человекам предъявлено обвинение в разных преступных действиях, заключающихся в обмане и обирании местного крестьянства, неподчинении издаваемым декретам и распоряжениям Советской власти и других действиях</w:t>
      </w: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».</w:t>
      </w:r>
    </w:p>
    <w:p w:rsidR="00AC39C3" w:rsidRPr="002E1CBD" w:rsidRDefault="00AC39C3" w:rsidP="00AC39C3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Из протокола допроса  свидетеля </w:t>
      </w:r>
      <w:proofErr w:type="spellStart"/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Курякина</w:t>
      </w:r>
      <w:proofErr w:type="spellEnd"/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Николая Ивановича, 27 лет, служащего, свидетеля</w:t>
      </w:r>
      <w:proofErr w:type="gramStart"/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:</w:t>
      </w:r>
      <w:proofErr w:type="gramEnd"/>
    </w:p>
    <w:p w:rsidR="00AC39C3" w:rsidRPr="002E1CBD" w:rsidRDefault="00AC39C3" w:rsidP="00AC39C3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«Знаю, что Белогорский монастырь основан в память о чудесном спасении от покушения на Николая</w:t>
      </w: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en-US"/>
        </w:rPr>
        <w:t>II</w:t>
      </w:r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 во время его пребывания в Японии с 1891 году, в апреле месяце. </w:t>
      </w:r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lastRenderedPageBreak/>
        <w:t xml:space="preserve">Основание монастыря относится  к июню 1891 г., хотя уже в 1890 г. миссионер </w:t>
      </w:r>
      <w:proofErr w:type="spellStart"/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Луканин</w:t>
      </w:r>
      <w:proofErr w:type="spellEnd"/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поставил на горе деревянный большой крест с целью, чтобы создать здесь монастырь. Апрельское покушение ускорило лишь этот план. Цель создания миссионерского монастыря ясна – борьба с раскольничеством в окружающих волостях. Но ясно также и то, что возникнув под таким звучным ярлыком как «в память чудесного спасения бывшего царя», монастырь отчасти забыл своё скромное предназначение. И под покровительством святейшего Синода и даже Николая</w:t>
      </w: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en-US"/>
        </w:rPr>
        <w:t>II</w:t>
      </w:r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, взял совершенно иное направление, мечтая стать 5-ой лаврой в России.</w:t>
      </w:r>
    </w:p>
    <w:p w:rsidR="00AC39C3" w:rsidRPr="002E1CBD" w:rsidRDefault="00AC39C3" w:rsidP="00AC39C3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Это было видно по всему.</w:t>
      </w:r>
    </w:p>
    <w:p w:rsidR="00AC39C3" w:rsidRPr="002E1CBD" w:rsidRDefault="00AC39C3" w:rsidP="00AC39C3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Во-первых. Громадные средства, отпускаемые великими избранниками божьими монастыря – пребывание в монастыре Великой княгини Елизаветы Федоровны, обещание Николая</w:t>
      </w: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en-US"/>
        </w:rPr>
        <w:t>II</w:t>
      </w:r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 посетить монастырь после Германского войска. Опекунство над монастырём, говорят, самого </w:t>
      </w:r>
      <w:proofErr w:type="spellStart"/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Саблера</w:t>
      </w:r>
      <w:proofErr w:type="spellEnd"/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, пребывание в монастыре Гришки Распутина, который даже снимался в </w:t>
      </w:r>
      <w:proofErr w:type="spellStart"/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Белогорской</w:t>
      </w:r>
      <w:proofErr w:type="spellEnd"/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фотографии вместе с </w:t>
      </w:r>
      <w:proofErr w:type="spellStart"/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Варлаамом</w:t>
      </w:r>
      <w:proofErr w:type="spellEnd"/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и Серафимом и т.д.</w:t>
      </w:r>
    </w:p>
    <w:p w:rsidR="00AC39C3" w:rsidRPr="002E1CBD" w:rsidRDefault="00AC39C3" w:rsidP="00AC39C3">
      <w:pPr>
        <w:spacing w:after="0" w:line="252" w:lineRule="atLeas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            Во-вторых. Крепкий кадр монархистов при монастыре: </w:t>
      </w:r>
      <w:proofErr w:type="spellStart"/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Варлаам</w:t>
      </w:r>
      <w:proofErr w:type="spellEnd"/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, Серафим, Антоний, Сергий и др. главки монастыря, которые все состояли в Союзе «Русского народа».</w:t>
      </w:r>
    </w:p>
    <w:p w:rsidR="00AC39C3" w:rsidRPr="002E1CBD" w:rsidRDefault="00AC39C3" w:rsidP="00AC39C3">
      <w:pPr>
        <w:spacing w:after="0" w:line="252" w:lineRule="atLeas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            В третьих. Попечительство крупных коммерсантов. Например, братья </w:t>
      </w:r>
      <w:proofErr w:type="spellStart"/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Жирновы</w:t>
      </w:r>
      <w:proofErr w:type="spellEnd"/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Павел Степанович и Дмитрий Степанович, обыватели города Перми, которые, между прочим, подарили монастырю 800 десятин земли. Павел вложил много средств на постройку большого собора».</w:t>
      </w:r>
    </w:p>
    <w:p w:rsidR="00AC39C3" w:rsidRPr="002E1CBD" w:rsidRDefault="00AC39C3" w:rsidP="00AC39C3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Насельники жили натуральным хозяйством, размах которого удивляет. </w:t>
      </w:r>
      <w:proofErr w:type="gram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Подследственные рассказывали, что монастырь имел большие хозяйственные предприятия, такие как огромный кирпичный завод, паровой, лесопильный, разные кустарные и иконостасные мастерские, пчеловодную пасеку, мельницу, сельскохозяйственные машины всех родов, молочную ферму, развивалось скотоводство и землепашество, был богатый рыбный пруд и т.д. </w:t>
      </w:r>
      <w:proofErr w:type="gramEnd"/>
    </w:p>
    <w:p w:rsidR="00AC39C3" w:rsidRPr="002E1CBD" w:rsidRDefault="00AC39C3" w:rsidP="00AC39C3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Ключевым  в расследовании был вопрос о расхищении имущества. Обвиняемые на допросах давали разные ответы, кто обвинял белых, кто красных. В результате 24 августа 1923 года было вынесено постановление  о передаче старшему следователю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Губсуда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для срочного выделения из обвинительного материала на заведующего Совхозом Кузнецова И.И, военкома Двинских и заведующего Инвалидной колонией Лузина по обвинению их в связи с монахами и расхищении имущества.</w:t>
      </w:r>
    </w:p>
    <w:p w:rsidR="00AC39C3" w:rsidRPr="002E1CBD" w:rsidRDefault="00AC39C3" w:rsidP="00AC39C3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  </w:t>
      </w:r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Из акта об изъятии денежных советских знаков образца 1922 года от 27 марта 1923 года</w:t>
      </w: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, видно, что у настоятеля и хранимые в старой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Белогорской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церкви были изъяты деньги, в переводе на знаки образца 1923 года, 3884 рубля 35 копеек, которые записаны в приход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Осинской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уездной комиссии по ликвидации монастыря.</w:t>
      </w:r>
    </w:p>
    <w:p w:rsidR="00AC39C3" w:rsidRPr="002E1CBD" w:rsidRDefault="00AC39C3" w:rsidP="00AC39C3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Из акта осмотра вещественных  по делу доказательств – частиц мощей разных угодников, от 22 июня 1923 года:</w:t>
      </w:r>
    </w:p>
    <w:p w:rsidR="00AC39C3" w:rsidRPr="002E1CBD" w:rsidRDefault="00AC39C3" w:rsidP="00AC39C3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«</w:t>
      </w:r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В складне из трех кипарисовых досок, изнутри покрытых бархатом малинового цвета, в 60 гнёздах, залитых воском, обнесённых медной оправой и покрытых слюдой, сделаны различные косточки, камни и частицы дерева. Заделка вещей старая, подделки и подлога незаметно». При вскрытии гнёзд оказались надписи: «Мощи Серафима», «Георгий Победоносец», «Иоанн Златоуст» и «Мощи разных святых</w:t>
      </w: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». В протоколе осмотра имеется особое мнение профессора И.Коровина из </w:t>
      </w:r>
      <w:proofErr w:type="gram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г</w:t>
      </w:r>
      <w:proofErr w:type="gram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. Пермь, подтверждающее, что мощи действительно представляют собой частички человеческих костей, а надписи - Афонские, где славянская грамота известна только в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Пантелеймоновском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монастыре.</w:t>
      </w:r>
    </w:p>
    <w:p w:rsidR="00AC39C3" w:rsidRPr="002E1CBD" w:rsidRDefault="00AC39C3" w:rsidP="00AC39C3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Следствием установлено несколько версий появления мощей в монастыре, одна из которых говорит, что святые мощи привезены из Иерусалима игуменом Серафимом в 1908 году. После подробного описания мощи сложили в ящички, опечатали сургучными </w:t>
      </w:r>
      <w:r w:rsidRPr="002E1CBD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печатями Пермского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губотдела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ГПУ и церкви 221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Троицко-Сергиевского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резервного полка  и сдали на хранение  в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Губпрокуратуру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AC39C3" w:rsidRPr="002E1CBD" w:rsidRDefault="00AC39C3" w:rsidP="00AC39C3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Из протокола допроса  </w:t>
      </w:r>
      <w:proofErr w:type="spellStart"/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Смыкова</w:t>
      </w:r>
      <w:proofErr w:type="spellEnd"/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Николая Алексеевича, монаха, жил в монастыре с 1915 года:</w:t>
      </w:r>
    </w:p>
    <w:p w:rsidR="00AC39C3" w:rsidRPr="002E1CBD" w:rsidRDefault="00AC39C3" w:rsidP="00AC39C3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«Когда я поступил в монастырь, настоятелем был архимандрит </w:t>
      </w:r>
      <w:proofErr w:type="spellStart"/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Варлаам</w:t>
      </w:r>
      <w:proofErr w:type="spellEnd"/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, после его ареста настоятелем был назначен иеромонах Сергей </w:t>
      </w:r>
      <w:proofErr w:type="spellStart"/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Вершинин</w:t>
      </w:r>
      <w:proofErr w:type="spellEnd"/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, после него – </w:t>
      </w:r>
      <w:proofErr w:type="spellStart"/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Иосаф</w:t>
      </w:r>
      <w:proofErr w:type="spellEnd"/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, который эвакуировался с белыми. Вместо него остался иеромонах Афанасий </w:t>
      </w:r>
      <w:proofErr w:type="spellStart"/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Одегов</w:t>
      </w:r>
      <w:proofErr w:type="spellEnd"/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, он был настоятелем до 2 января 1922 года, то есть до самой своей смерти. После, временно был назначен  настоятелем иеромонах Никон, который по нездоровью своему  сдал настоятельство при полном согласии брат</w:t>
      </w:r>
      <w:proofErr w:type="gramStart"/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ии ие</w:t>
      </w:r>
      <w:proofErr w:type="gramEnd"/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ромонаху Ивану Ветер, который до ареста и  был настоятелем монастыря».</w:t>
      </w:r>
    </w:p>
    <w:p w:rsidR="00AC39C3" w:rsidRPr="002E1CBD" w:rsidRDefault="00AC39C3" w:rsidP="00AC39C3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В качестве подтверждения сведений о настоятелях, в делах имеется много писем, адресованных о. Афанасию, с воспоминаниями о «дорогой сердцу обители». Они пронизаны искренней благодарностью, любовью за «молитвы о грешных», за оказанную помощь в виде посылок с сухариками в трудное голодное время, о  религиозном подъёме народа в России и «врагах Церкви».</w:t>
      </w:r>
    </w:p>
    <w:p w:rsidR="00AC39C3" w:rsidRPr="002E1CBD" w:rsidRDefault="00AC39C3" w:rsidP="00AC39C3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Из Протокола заседаний </w:t>
      </w:r>
      <w:proofErr w:type="spellStart"/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Осинской</w:t>
      </w:r>
      <w:proofErr w:type="spellEnd"/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укомиссии</w:t>
      </w:r>
      <w:proofErr w:type="spellEnd"/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по ликвидации Белогорского монастыря и Скита от 4 апреля 1923 года:</w:t>
      </w:r>
    </w:p>
    <w:p w:rsidR="00AC39C3" w:rsidRPr="002E1CBD" w:rsidRDefault="00AC39C3" w:rsidP="00AC39C3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«</w:t>
      </w:r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Ликвидацию церквей и собора </w:t>
      </w:r>
      <w:proofErr w:type="gramStart"/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считать законченной… нанять</w:t>
      </w:r>
      <w:proofErr w:type="gramEnd"/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сторожа, по особому договору, и выдать 1 сапоги</w:t>
      </w: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».</w:t>
      </w:r>
    </w:p>
    <w:p w:rsidR="00AC39C3" w:rsidRPr="002E1CBD" w:rsidRDefault="00AC39C3" w:rsidP="00AC39C3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23 апреля 1923 года все помещения с инвентарём, а также дрова при помещениях Скита были переданы Инвалидной колонии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Губсобеса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AC39C3" w:rsidRPr="002E1CBD" w:rsidRDefault="00AC39C3" w:rsidP="00AC39C3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Следствие длилось 9 месяцев. За это время набралось два увесистых дела протоколов допросов, которые помогают воссоздать картину благодатного времени для обители и разорения монастыря.</w:t>
      </w:r>
    </w:p>
    <w:p w:rsidR="00AC39C3" w:rsidRPr="002E1CBD" w:rsidRDefault="00AC39C3" w:rsidP="00AC39C3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31 января 1924 года последние 11 монахов были освобождены из-под ареста. Они дали подписку о невыезде за пределы Пермской губернии и прибытии в суд в назначенный день. Как сложились их судьбы доподлинно неизвестно.</w:t>
      </w:r>
    </w:p>
    <w:p w:rsidR="00AC39C3" w:rsidRPr="002E1CBD" w:rsidRDefault="00AC39C3" w:rsidP="00AC39C3">
      <w:pPr>
        <w:spacing w:after="0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AC39C3" w:rsidRPr="002E1CBD" w:rsidRDefault="00AC39C3" w:rsidP="00AC39C3">
      <w:pPr>
        <w:spacing w:after="0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 xml:space="preserve">        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 xml:space="preserve">                                                                           </w:t>
      </w:r>
      <w:r w:rsidRPr="002E1CBD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>Директор архива Л.В. Долгорукова</w:t>
      </w:r>
    </w:p>
    <w:p w:rsidR="006D0387" w:rsidRDefault="006D0387"/>
    <w:sectPr w:rsidR="006D0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C39C3"/>
    <w:rsid w:val="006D0387"/>
    <w:rsid w:val="00AC3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javascript: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1645</Words>
  <Characters>9383</Characters>
  <Application>Microsoft Office Word</Application>
  <DocSecurity>0</DocSecurity>
  <Lines>78</Lines>
  <Paragraphs>22</Paragraphs>
  <ScaleCrop>false</ScaleCrop>
  <Company/>
  <LinksUpToDate>false</LinksUpToDate>
  <CharactersWithSpaces>11006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2019-01-29T09:56:00Z</dcterms:created>
  <dcterms:modified xsi:type="dcterms:W3CDTF">2019-01-29T09:57:00Z</dcterms:modified>
</cp:coreProperties>
</file>